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80" w:rsidRPr="00B561FD" w:rsidRDefault="00967980" w:rsidP="00967980">
      <w:pPr>
        <w:jc w:val="center"/>
        <w:rPr>
          <w:rFonts w:ascii="Perpetua" w:eastAsia="ヒラギノ角ゴ Pro W3" w:hAnsi="Perpetua"/>
          <w:b/>
          <w:color w:val="000000"/>
          <w:szCs w:val="24"/>
        </w:rPr>
      </w:pPr>
      <w:r>
        <w:rPr>
          <w:rFonts w:ascii="Perpetua" w:eastAsia="ヒラギノ角ゴ Pro W3" w:hAnsi="Perpetua"/>
          <w:b/>
          <w:szCs w:val="24"/>
        </w:rPr>
        <w:t>Advanced Composition</w:t>
      </w:r>
    </w:p>
    <w:p w:rsidR="00967980" w:rsidRPr="00B561FD" w:rsidRDefault="00967980" w:rsidP="00967980">
      <w:pPr>
        <w:jc w:val="center"/>
        <w:rPr>
          <w:rFonts w:ascii="Perpetua" w:eastAsia="ヒラギノ角ゴ Pro W3" w:hAnsi="Perpetua"/>
          <w:b/>
          <w:color w:val="000000"/>
          <w:szCs w:val="24"/>
        </w:rPr>
      </w:pPr>
      <w:r w:rsidRPr="00B561FD">
        <w:rPr>
          <w:rFonts w:ascii="Perpetua" w:eastAsia="ヒラギノ角ゴ Pro W3" w:hAnsi="Perpetua"/>
          <w:b/>
          <w:szCs w:val="24"/>
        </w:rPr>
        <w:t>Mrs. Lisa Muñoz</w:t>
      </w:r>
    </w:p>
    <w:p w:rsidR="00967980" w:rsidRDefault="00967980" w:rsidP="00967980">
      <w:pPr>
        <w:jc w:val="center"/>
        <w:rPr>
          <w:rFonts w:ascii="Perpetua" w:eastAsia="ヒラギノ角ゴ Pro W3" w:hAnsi="Perpetua"/>
          <w:b/>
          <w:color w:val="000000"/>
          <w:szCs w:val="24"/>
        </w:rPr>
      </w:pPr>
      <w:r>
        <w:rPr>
          <w:rFonts w:ascii="Perpetua" w:eastAsia="ヒラギノ角ゴ Pro W3" w:hAnsi="Perpetua"/>
          <w:b/>
          <w:szCs w:val="24"/>
        </w:rPr>
        <w:t>2012-2013</w:t>
      </w:r>
      <w:r w:rsidRPr="00B561FD">
        <w:rPr>
          <w:rFonts w:ascii="Perpetua" w:eastAsia="ヒラギノ角ゴ Pro W3" w:hAnsi="Perpetua"/>
          <w:b/>
          <w:color w:val="000000"/>
          <w:szCs w:val="24"/>
        </w:rPr>
        <w:t xml:space="preserve"> </w:t>
      </w:r>
      <w:r w:rsidRPr="00B561FD">
        <w:rPr>
          <w:rFonts w:ascii="Perpetua" w:eastAsia="ヒラギノ角ゴ Pro W3" w:hAnsi="Perpetua"/>
          <w:b/>
          <w:szCs w:val="24"/>
        </w:rPr>
        <w:t>Course Syllabus</w:t>
      </w:r>
    </w:p>
    <w:p w:rsidR="00967980" w:rsidRPr="0062504A" w:rsidRDefault="00967980" w:rsidP="00967980">
      <w:pPr>
        <w:jc w:val="center"/>
        <w:rPr>
          <w:rFonts w:ascii="Perpetua" w:eastAsia="ヒラギノ角ゴ Pro W3" w:hAnsi="Perpetua"/>
          <w:b/>
          <w:color w:val="000000"/>
          <w:szCs w:val="24"/>
        </w:rPr>
      </w:pPr>
    </w:p>
    <w:tbl>
      <w:tblPr>
        <w:tblW w:w="11017" w:type="dxa"/>
        <w:tblInd w:w="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017"/>
      </w:tblGrid>
      <w:tr w:rsidR="00967980" w:rsidTr="000A5901">
        <w:trPr>
          <w:trHeight w:val="1323"/>
        </w:trPr>
        <w:tc>
          <w:tcPr>
            <w:tcW w:w="11017" w:type="dxa"/>
          </w:tcPr>
          <w:p w:rsidR="00967980" w:rsidRDefault="00967980" w:rsidP="000A5901">
            <w:pPr>
              <w:ind w:left="99"/>
              <w:jc w:val="center"/>
              <w:rPr>
                <w:rFonts w:eastAsia="ヒラギノ角ゴ Pro W3"/>
                <w:color w:val="000000"/>
                <w:sz w:val="22"/>
              </w:rPr>
            </w:pPr>
            <w:r>
              <w:rPr>
                <w:rFonts w:eastAsia="ヒラギノ角ゴ Pro W3"/>
                <w:sz w:val="22"/>
              </w:rPr>
              <w:t>Room: A 217</w:t>
            </w:r>
          </w:p>
          <w:p w:rsidR="00967980" w:rsidRDefault="00967980" w:rsidP="000A5901">
            <w:pPr>
              <w:ind w:left="99"/>
              <w:jc w:val="center"/>
              <w:rPr>
                <w:rFonts w:eastAsia="ヒラギノ角ゴ Pro W3"/>
                <w:color w:val="000000"/>
                <w:sz w:val="22"/>
              </w:rPr>
            </w:pPr>
            <w:r>
              <w:rPr>
                <w:rFonts w:eastAsia="ヒラギノ角ゴ Pro W3"/>
                <w:sz w:val="22"/>
              </w:rPr>
              <w:t>School phone #: 574-295-4700  Ext. 2030</w:t>
            </w:r>
          </w:p>
          <w:p w:rsidR="00967980" w:rsidRDefault="00967980" w:rsidP="000A5901">
            <w:pPr>
              <w:ind w:left="99"/>
              <w:jc w:val="center"/>
              <w:rPr>
                <w:rFonts w:eastAsia="ヒラギノ角ゴ Pro W3"/>
                <w:color w:val="000000"/>
                <w:sz w:val="22"/>
              </w:rPr>
            </w:pPr>
            <w:r>
              <w:rPr>
                <w:rFonts w:eastAsia="ヒラギノ角ゴ Pro W3"/>
                <w:sz w:val="22"/>
              </w:rPr>
              <w:t>Cell phone #: 574-850-1141 (Please call or text by 9 P.M. or after 5:30 A.M.)</w:t>
            </w:r>
          </w:p>
          <w:p w:rsidR="00967980" w:rsidRDefault="00967980" w:rsidP="000A5901">
            <w:pPr>
              <w:ind w:left="99"/>
              <w:jc w:val="center"/>
              <w:rPr>
                <w:sz w:val="22"/>
              </w:rPr>
            </w:pPr>
            <w:r>
              <w:rPr>
                <w:rFonts w:eastAsia="ヒラギノ角ゴ Pro W3"/>
                <w:sz w:val="22"/>
              </w:rPr>
              <w:t xml:space="preserve">E-mail address: </w:t>
            </w:r>
            <w:hyperlink r:id="rId5" w:history="1">
              <w:r>
                <w:rPr>
                  <w:rStyle w:val="Hyperlink"/>
                  <w:rFonts w:eastAsia="ヒラギノ角ゴ Pro W3"/>
                  <w:sz w:val="22"/>
                </w:rPr>
                <w:t>lmunoz@elkhart.k12.in.us</w:t>
              </w:r>
            </w:hyperlink>
          </w:p>
          <w:p w:rsidR="00967980" w:rsidRPr="0062504A" w:rsidRDefault="00967980" w:rsidP="000A5901">
            <w:pPr>
              <w:shd w:val="clear" w:color="auto" w:fill="FFFFFF"/>
              <w:jc w:val="center"/>
              <w:rPr>
                <w:color w:val="333333"/>
                <w:sz w:val="20"/>
              </w:rPr>
            </w:pPr>
            <w:r>
              <w:rPr>
                <w:rFonts w:eastAsia="ヒラギノ角ゴ Pro W3"/>
                <w:sz w:val="22"/>
              </w:rPr>
              <w:t>Website:</w:t>
            </w:r>
            <w:r>
              <w:rPr>
                <w:sz w:val="22"/>
              </w:rPr>
              <w:t xml:space="preserve">  </w:t>
            </w:r>
            <w:hyperlink r:id="rId6" w:history="1">
              <w:r w:rsidRPr="00EE32C8">
                <w:rPr>
                  <w:rStyle w:val="Hyperlink"/>
                  <w:sz w:val="22"/>
                </w:rPr>
                <w:t>http://munozblazersenglish.weebly.com/</w:t>
              </w:r>
            </w:hyperlink>
            <w:r>
              <w:rPr>
                <w:sz w:val="22"/>
              </w:rPr>
              <w:t xml:space="preserve">  </w:t>
            </w:r>
            <w:r w:rsidRPr="00FA6E54">
              <w:rPr>
                <w:b/>
                <w:sz w:val="22"/>
              </w:rPr>
              <w:t>NEW!!!</w:t>
            </w:r>
          </w:p>
        </w:tc>
      </w:tr>
    </w:tbl>
    <w:p w:rsidR="009A6B26" w:rsidRDefault="009A6B26" w:rsidP="009A6B26">
      <w:pPr>
        <w:pBdr>
          <w:bottom w:val="single" w:sz="12" w:space="1" w:color="auto"/>
        </w:pBdr>
        <w:sectPr w:rsidR="009A6B26" w:rsidSect="00212708">
          <w:pgSz w:w="12240" w:h="15840"/>
          <w:pgMar w:top="720" w:right="720" w:bottom="720" w:left="720" w:header="720" w:footer="720" w:gutter="0"/>
          <w:cols w:space="720"/>
          <w:docGrid w:linePitch="326"/>
        </w:sectPr>
      </w:pPr>
    </w:p>
    <w:p w:rsidR="008A6BD6" w:rsidRDefault="009A6B26" w:rsidP="008A6BD6">
      <w:pPr>
        <w:pStyle w:val="NormalWeb"/>
        <w:rPr>
          <w:rFonts w:ascii="Arial" w:hAnsi="Arial" w:cs="Arial"/>
          <w:color w:val="666666"/>
          <w:sz w:val="18"/>
          <w:szCs w:val="18"/>
        </w:rPr>
      </w:pPr>
      <w:r>
        <w:rPr>
          <w:b/>
          <w:sz w:val="22"/>
        </w:rPr>
        <w:lastRenderedPageBreak/>
        <w:t>Course Description:</w:t>
      </w:r>
      <w:r w:rsidRPr="008A6BD6">
        <w:t xml:space="preserve"> </w:t>
      </w:r>
      <w:r w:rsidR="008A6BD6" w:rsidRPr="00967980">
        <w:rPr>
          <w:rFonts w:ascii="Times" w:hAnsi="Times" w:cs="Times"/>
          <w:sz w:val="22"/>
          <w:szCs w:val="22"/>
        </w:rPr>
        <w:t xml:space="preserve">Advanced composition further develops and refines writing skills introduced in other English courses.  This course provides students frequent opportunities to write for different audiences and purposes, using a process that includes:  (1) prewriting, (2) drafting, (3) peer sharing, (4) revising, and (5) editing. Techniques of persuasive writing and formal argument are studied, and increased emphasis is placed on language and style. This type of course encourages students to: (1) take risks as writers, (2) choose some of their own topics for writing, and (3) publish their writing in the most appropriate formats available.  </w:t>
      </w:r>
      <w:r w:rsidR="00967980" w:rsidRPr="00967980">
        <w:rPr>
          <w:rFonts w:ascii="Times" w:hAnsi="Times" w:cs="Times"/>
          <w:sz w:val="22"/>
          <w:szCs w:val="22"/>
        </w:rPr>
        <w:t>As the title of the course indicates, we will focus on ensuring that you are ready for college level analysis, annotation, and writing. This course is challenging but it will make your life in college much easier. Statistically, approximately “</w:t>
      </w:r>
      <w:r w:rsidR="00967980" w:rsidRPr="00967980">
        <w:rPr>
          <w:rFonts w:ascii="Times" w:hAnsi="Times" w:cs="Times"/>
          <w:b/>
          <w:sz w:val="22"/>
          <w:szCs w:val="22"/>
        </w:rPr>
        <w:t xml:space="preserve">four out of ten high school graduates are being required to take remedial courses when they start college” </w:t>
      </w:r>
      <w:r w:rsidR="00967980" w:rsidRPr="00967980">
        <w:rPr>
          <w:rFonts w:ascii="Times" w:hAnsi="Times" w:cs="Times"/>
          <w:sz w:val="22"/>
          <w:szCs w:val="22"/>
        </w:rPr>
        <w:t>(Complete College America). So, do the work now while you don’t have to pay for the course!</w:t>
      </w:r>
    </w:p>
    <w:p w:rsidR="009A6B26" w:rsidRPr="00212708" w:rsidRDefault="009A6B26" w:rsidP="009A6B26">
      <w:pPr>
        <w:spacing w:line="276" w:lineRule="auto"/>
        <w:rPr>
          <w:sz w:val="22"/>
        </w:rPr>
      </w:pPr>
      <w:r>
        <w:rPr>
          <w:b/>
          <w:sz w:val="22"/>
        </w:rPr>
        <w:t>Materials:</w:t>
      </w:r>
      <w:r>
        <w:rPr>
          <w:sz w:val="22"/>
        </w:rPr>
        <w:t xml:space="preserve"> A notebook (pages must be able to be torn out); a folder or binder; writing ut</w:t>
      </w:r>
      <w:r w:rsidR="00212708">
        <w:rPr>
          <w:sz w:val="22"/>
        </w:rPr>
        <w:t>ensil(s); your student handbook; Sadlier-Oxford vocabulary book</w:t>
      </w:r>
      <w:r w:rsidR="00967980">
        <w:rPr>
          <w:sz w:val="22"/>
        </w:rPr>
        <w:t xml:space="preserve"> level G</w:t>
      </w:r>
      <w:r w:rsidR="00212708">
        <w:rPr>
          <w:sz w:val="22"/>
        </w:rPr>
        <w:t xml:space="preserve"> (units 1-6); </w:t>
      </w:r>
      <w:r w:rsidR="00212708">
        <w:rPr>
          <w:i/>
          <w:sz w:val="22"/>
        </w:rPr>
        <w:t>The College Writer</w:t>
      </w:r>
      <w:r w:rsidR="00212708">
        <w:rPr>
          <w:sz w:val="22"/>
        </w:rPr>
        <w:t xml:space="preserve">; </w:t>
      </w:r>
      <w:r w:rsidR="00212708">
        <w:rPr>
          <w:i/>
          <w:sz w:val="22"/>
        </w:rPr>
        <w:t>Occasions for Writing</w:t>
      </w:r>
      <w:r w:rsidR="00212708">
        <w:rPr>
          <w:sz w:val="22"/>
        </w:rPr>
        <w:t>.</w:t>
      </w:r>
    </w:p>
    <w:p w:rsidR="009A6B26" w:rsidRDefault="009A6B26" w:rsidP="009A6B26">
      <w:pPr>
        <w:spacing w:line="276" w:lineRule="auto"/>
        <w:rPr>
          <w:sz w:val="22"/>
        </w:rPr>
      </w:pPr>
    </w:p>
    <w:p w:rsidR="009A6B26" w:rsidRDefault="009A6B26" w:rsidP="009A6B26">
      <w:pPr>
        <w:spacing w:line="276" w:lineRule="auto"/>
        <w:rPr>
          <w:sz w:val="22"/>
        </w:rPr>
      </w:pPr>
      <w:r>
        <w:rPr>
          <w:b/>
          <w:sz w:val="22"/>
        </w:rPr>
        <w:t xml:space="preserve">Classroom Procedures: </w:t>
      </w:r>
      <w:r>
        <w:rPr>
          <w:sz w:val="22"/>
        </w:rPr>
        <w:t>This course requires that you participate and engage in the learning process.  In order to accomplish this, you must be here every day to learn. All I ask is that you enter each day with an open mind and a willingness to learn something new or perfect something old.</w:t>
      </w:r>
    </w:p>
    <w:p w:rsidR="009A6B26" w:rsidRDefault="009A6B26" w:rsidP="009A6B26">
      <w:pPr>
        <w:numPr>
          <w:ilvl w:val="0"/>
          <w:numId w:val="5"/>
        </w:numPr>
        <w:spacing w:line="276" w:lineRule="auto"/>
        <w:rPr>
          <w:sz w:val="22"/>
        </w:rPr>
      </w:pPr>
      <w:r>
        <w:rPr>
          <w:sz w:val="22"/>
        </w:rPr>
        <w:t>Participation points: You get three participation points for each day you are present.  If you are tardy or need to borrow a pencil or other material(s), one point is taken away</w:t>
      </w:r>
      <w:r w:rsidRPr="006807B0">
        <w:rPr>
          <w:sz w:val="22"/>
          <w:u w:val="single"/>
        </w:rPr>
        <w:t>; if you sleep or if I see your head down at all, I will take away all of your points (sleeping is not only disrespectful to me, but it is also disrespectful for the taxpayers of Elkhart County who fund your education)</w:t>
      </w:r>
      <w:r>
        <w:rPr>
          <w:sz w:val="22"/>
        </w:rPr>
        <w:t>; if you are absent, in ISS, or you get a referral, I take away all three points (if your absence is excused, it is YOUR responsibility to bring that to my attention).</w:t>
      </w:r>
    </w:p>
    <w:p w:rsidR="009A6B26" w:rsidRDefault="009A6B26" w:rsidP="009A6B26">
      <w:pPr>
        <w:numPr>
          <w:ilvl w:val="0"/>
          <w:numId w:val="5"/>
        </w:numPr>
        <w:spacing w:line="276" w:lineRule="auto"/>
        <w:rPr>
          <w:sz w:val="22"/>
        </w:rPr>
      </w:pPr>
      <w:r>
        <w:rPr>
          <w:sz w:val="22"/>
        </w:rPr>
        <w:t>Entering class: First off, please, be on time!  You must be in the room making your way to your seat by the time the bell rings.  Upon entering, please be sure to check the table for any handouts that will be used during class.</w:t>
      </w:r>
    </w:p>
    <w:p w:rsidR="009A6B26" w:rsidRDefault="009A6B26" w:rsidP="009A6B26">
      <w:pPr>
        <w:numPr>
          <w:ilvl w:val="0"/>
          <w:numId w:val="5"/>
        </w:numPr>
        <w:spacing w:line="276" w:lineRule="auto"/>
        <w:rPr>
          <w:sz w:val="22"/>
        </w:rPr>
      </w:pPr>
      <w:r>
        <w:rPr>
          <w:sz w:val="22"/>
        </w:rPr>
        <w:t>Leaving class: In order to leave my class to use the restroom, get a drink, go to your locker or another destination, you must have your student handbook or a yellow pass.  For the restroom, a drink, or your locker, simply find the date in your student handbook, write where you are going and the time, and then bring it to me to initial.  DO NOT abuse this privilege!</w:t>
      </w:r>
    </w:p>
    <w:p w:rsidR="009A6B26" w:rsidRDefault="009A6B26" w:rsidP="009A6B26">
      <w:pPr>
        <w:numPr>
          <w:ilvl w:val="0"/>
          <w:numId w:val="5"/>
        </w:numPr>
        <w:spacing w:line="276" w:lineRule="auto"/>
        <w:rPr>
          <w:sz w:val="22"/>
        </w:rPr>
      </w:pPr>
      <w:r>
        <w:rPr>
          <w:sz w:val="22"/>
        </w:rPr>
        <w:t xml:space="preserve">Respect: Include and welcome others; use language that is profanity-free and inoffensive; remain silent when others are presenting ideas; </w:t>
      </w:r>
      <w:r w:rsidR="00307509" w:rsidRPr="00307509">
        <w:rPr>
          <w:sz w:val="22"/>
          <w:u w:val="single"/>
        </w:rPr>
        <w:t>do not bring food to class</w:t>
      </w:r>
      <w:r w:rsidR="00307509">
        <w:rPr>
          <w:sz w:val="22"/>
        </w:rPr>
        <w:t xml:space="preserve">; </w:t>
      </w:r>
      <w:r>
        <w:rPr>
          <w:sz w:val="22"/>
        </w:rPr>
        <w:t>do your best… anything less only hurts you!</w:t>
      </w:r>
    </w:p>
    <w:p w:rsidR="009A6B26" w:rsidRDefault="009A6B26" w:rsidP="009A6B26">
      <w:pPr>
        <w:numPr>
          <w:ilvl w:val="0"/>
          <w:numId w:val="5"/>
        </w:numPr>
        <w:spacing w:line="276" w:lineRule="auto"/>
        <w:rPr>
          <w:sz w:val="22"/>
        </w:rPr>
      </w:pPr>
      <w:r>
        <w:rPr>
          <w:sz w:val="22"/>
        </w:rPr>
        <w:t>Responsibility: Complete tasks on time; bring necessary materials to class; check your grades when they are posted; keep all electronic devices turned off and put away during the school day.</w:t>
      </w:r>
    </w:p>
    <w:p w:rsidR="009A6B26" w:rsidRDefault="009A6B26" w:rsidP="009A6B26">
      <w:pPr>
        <w:numPr>
          <w:ilvl w:val="0"/>
          <w:numId w:val="5"/>
        </w:numPr>
        <w:spacing w:line="276" w:lineRule="auto"/>
        <w:rPr>
          <w:sz w:val="22"/>
        </w:rPr>
      </w:pPr>
      <w:r>
        <w:rPr>
          <w:sz w:val="22"/>
        </w:rPr>
        <w:t>Safety: Avoid horseplay; stay in your own space; keep all belongings other than class materials put away and under desk; only healthy snacks are allowed in my room, otherwise I should not see any outside food or drinks; during school drills, move quickly and quietly and find me at our meeting spot.</w:t>
      </w:r>
    </w:p>
    <w:p w:rsidR="009A6B26" w:rsidRDefault="009A6B26" w:rsidP="009A6B26">
      <w:pPr>
        <w:numPr>
          <w:ilvl w:val="0"/>
          <w:numId w:val="5"/>
        </w:numPr>
        <w:spacing w:line="276" w:lineRule="auto"/>
        <w:rPr>
          <w:sz w:val="22"/>
        </w:rPr>
      </w:pPr>
      <w:r>
        <w:rPr>
          <w:sz w:val="22"/>
        </w:rPr>
        <w:t>Bully-Free:</w:t>
      </w:r>
    </w:p>
    <w:p w:rsidR="009A6B26" w:rsidRDefault="009A6B26" w:rsidP="009A6B26">
      <w:pPr>
        <w:numPr>
          <w:ilvl w:val="0"/>
          <w:numId w:val="3"/>
        </w:numPr>
        <w:spacing w:line="276" w:lineRule="auto"/>
        <w:rPr>
          <w:sz w:val="22"/>
        </w:rPr>
      </w:pPr>
      <w:r>
        <w:rPr>
          <w:sz w:val="22"/>
        </w:rPr>
        <w:t>I will not bully others.</w:t>
      </w:r>
    </w:p>
    <w:p w:rsidR="009A6B26" w:rsidRDefault="009A6B26" w:rsidP="009A6B26">
      <w:pPr>
        <w:numPr>
          <w:ilvl w:val="0"/>
          <w:numId w:val="3"/>
        </w:numPr>
        <w:spacing w:line="276" w:lineRule="auto"/>
        <w:rPr>
          <w:sz w:val="22"/>
        </w:rPr>
      </w:pPr>
      <w:r>
        <w:rPr>
          <w:sz w:val="22"/>
        </w:rPr>
        <w:t>I will help students who are bullied.</w:t>
      </w:r>
    </w:p>
    <w:p w:rsidR="009A6B26" w:rsidRDefault="009A6B26" w:rsidP="009A6B26">
      <w:pPr>
        <w:numPr>
          <w:ilvl w:val="0"/>
          <w:numId w:val="3"/>
        </w:numPr>
        <w:spacing w:line="276" w:lineRule="auto"/>
        <w:rPr>
          <w:sz w:val="22"/>
        </w:rPr>
      </w:pPr>
      <w:r>
        <w:rPr>
          <w:sz w:val="22"/>
        </w:rPr>
        <w:t>I will help and include others.</w:t>
      </w:r>
    </w:p>
    <w:p w:rsidR="009A6B26" w:rsidRDefault="009A6B26" w:rsidP="009A6B26">
      <w:pPr>
        <w:numPr>
          <w:ilvl w:val="0"/>
          <w:numId w:val="3"/>
        </w:numPr>
        <w:spacing w:line="276" w:lineRule="auto"/>
        <w:rPr>
          <w:sz w:val="22"/>
        </w:rPr>
      </w:pPr>
      <w:r>
        <w:rPr>
          <w:sz w:val="22"/>
        </w:rPr>
        <w:t>I will report all bullying.</w:t>
      </w:r>
    </w:p>
    <w:p w:rsidR="009A6B26" w:rsidRDefault="009A6B26" w:rsidP="009A6B26">
      <w:pPr>
        <w:spacing w:line="276" w:lineRule="auto"/>
        <w:rPr>
          <w:sz w:val="22"/>
        </w:rPr>
      </w:pPr>
    </w:p>
    <w:p w:rsidR="009A6B26" w:rsidRDefault="009A6B26" w:rsidP="009A6B26">
      <w:pPr>
        <w:spacing w:line="276" w:lineRule="auto"/>
        <w:rPr>
          <w:sz w:val="22"/>
        </w:rPr>
      </w:pPr>
      <w:r>
        <w:rPr>
          <w:b/>
          <w:sz w:val="22"/>
        </w:rPr>
        <w:lastRenderedPageBreak/>
        <w:t>Discipline Plan:</w:t>
      </w:r>
    </w:p>
    <w:p w:rsidR="009A6B26" w:rsidRDefault="009A6B26" w:rsidP="009A6B26">
      <w:pPr>
        <w:spacing w:line="276" w:lineRule="auto"/>
        <w:rPr>
          <w:sz w:val="22"/>
        </w:rPr>
      </w:pPr>
      <w:r>
        <w:rPr>
          <w:sz w:val="22"/>
        </w:rPr>
        <w:t xml:space="preserve">I use a progressive discipline plan within the classroom.  </w:t>
      </w:r>
    </w:p>
    <w:p w:rsidR="009A6B26" w:rsidRDefault="009A6B26" w:rsidP="009A6B26">
      <w:pPr>
        <w:numPr>
          <w:ilvl w:val="0"/>
          <w:numId w:val="4"/>
        </w:numPr>
        <w:spacing w:line="276" w:lineRule="auto"/>
        <w:rPr>
          <w:sz w:val="22"/>
        </w:rPr>
      </w:pPr>
      <w:r>
        <w:rPr>
          <w:sz w:val="22"/>
        </w:rPr>
        <w:t>Verbal warning</w:t>
      </w:r>
    </w:p>
    <w:p w:rsidR="009A6B26" w:rsidRPr="00F678E5" w:rsidRDefault="009A6B26" w:rsidP="009A6B26">
      <w:pPr>
        <w:numPr>
          <w:ilvl w:val="0"/>
          <w:numId w:val="4"/>
        </w:numPr>
        <w:spacing w:line="276" w:lineRule="auto"/>
        <w:rPr>
          <w:sz w:val="22"/>
        </w:rPr>
      </w:pPr>
      <w:r>
        <w:rPr>
          <w:sz w:val="22"/>
        </w:rPr>
        <w:t>Conference with student</w:t>
      </w:r>
    </w:p>
    <w:p w:rsidR="009A6B26" w:rsidRDefault="009A6B26" w:rsidP="009A6B26">
      <w:pPr>
        <w:numPr>
          <w:ilvl w:val="0"/>
          <w:numId w:val="4"/>
        </w:numPr>
        <w:spacing w:line="276" w:lineRule="auto"/>
        <w:rPr>
          <w:sz w:val="22"/>
        </w:rPr>
      </w:pPr>
      <w:r>
        <w:rPr>
          <w:sz w:val="22"/>
        </w:rPr>
        <w:t>Phone call home</w:t>
      </w:r>
    </w:p>
    <w:p w:rsidR="009A6B26" w:rsidRDefault="009A6B26" w:rsidP="009A6B26">
      <w:pPr>
        <w:numPr>
          <w:ilvl w:val="0"/>
          <w:numId w:val="4"/>
        </w:numPr>
        <w:spacing w:line="276" w:lineRule="auto"/>
        <w:rPr>
          <w:sz w:val="22"/>
        </w:rPr>
      </w:pPr>
      <w:r>
        <w:rPr>
          <w:sz w:val="22"/>
        </w:rPr>
        <w:t>Referral to office</w:t>
      </w:r>
    </w:p>
    <w:p w:rsidR="009A6B26" w:rsidRDefault="009A6B26" w:rsidP="009A6B26">
      <w:pPr>
        <w:spacing w:line="276" w:lineRule="auto"/>
        <w:rPr>
          <w:sz w:val="22"/>
        </w:rPr>
      </w:pPr>
    </w:p>
    <w:p w:rsidR="009A6B26" w:rsidRDefault="009A6B26" w:rsidP="009A6B26">
      <w:pPr>
        <w:spacing w:line="276" w:lineRule="auto"/>
        <w:rPr>
          <w:sz w:val="22"/>
        </w:rPr>
      </w:pPr>
      <w:r>
        <w:rPr>
          <w:b/>
          <w:sz w:val="22"/>
        </w:rPr>
        <w:t xml:space="preserve">Plagiarism: </w:t>
      </w:r>
      <w:r>
        <w:rPr>
          <w:sz w:val="22"/>
        </w:rPr>
        <w:t>The school guidelines will be enforced regarding plagiarism. Review your student handbook for specifics. You will fail the assignment and possibly the course. Don’t do it! Your original ideas are so much more interesting to me!</w:t>
      </w:r>
    </w:p>
    <w:p w:rsidR="009A6B26" w:rsidRDefault="009A6B26" w:rsidP="009A6B26">
      <w:pPr>
        <w:spacing w:line="276" w:lineRule="auto"/>
        <w:rPr>
          <w:b/>
          <w:sz w:val="22"/>
        </w:rPr>
      </w:pPr>
    </w:p>
    <w:p w:rsidR="009A6B26" w:rsidRDefault="009A6B26" w:rsidP="009A6B26">
      <w:pPr>
        <w:spacing w:line="276" w:lineRule="auto"/>
        <w:rPr>
          <w:b/>
          <w:sz w:val="22"/>
        </w:rPr>
      </w:pPr>
      <w:r>
        <w:rPr>
          <w:b/>
          <w:sz w:val="22"/>
        </w:rPr>
        <w:t>Policies on Homework &amp; Other Assignments:</w:t>
      </w:r>
    </w:p>
    <w:p w:rsidR="009A6B26" w:rsidRDefault="009A6B26" w:rsidP="009A6B26">
      <w:pPr>
        <w:numPr>
          <w:ilvl w:val="0"/>
          <w:numId w:val="1"/>
        </w:numPr>
        <w:spacing w:line="276" w:lineRule="auto"/>
        <w:rPr>
          <w:sz w:val="22"/>
        </w:rPr>
      </w:pPr>
      <w:r>
        <w:rPr>
          <w:sz w:val="22"/>
        </w:rPr>
        <w:t xml:space="preserve">No homework in this class will be assigned simply to keep you busy; it will be relevant to the learning experiences that take place in the classroom. Failure to keep up with work will negatively impact your grade and ability to participate/succeed in class. </w:t>
      </w:r>
    </w:p>
    <w:p w:rsidR="009A6B26" w:rsidRDefault="009A6B26" w:rsidP="009A6B26">
      <w:pPr>
        <w:numPr>
          <w:ilvl w:val="0"/>
          <w:numId w:val="1"/>
        </w:numPr>
        <w:spacing w:line="276" w:lineRule="auto"/>
        <w:rPr>
          <w:sz w:val="22"/>
        </w:rPr>
      </w:pPr>
      <w:r w:rsidRPr="005B1232">
        <w:rPr>
          <w:sz w:val="22"/>
        </w:rPr>
        <w:t xml:space="preserve">Assignments are due the day that they are due. Late work will </w:t>
      </w:r>
      <w:r w:rsidR="00212708">
        <w:rPr>
          <w:sz w:val="22"/>
        </w:rPr>
        <w:t>not be accepted unless approved by me.</w:t>
      </w:r>
    </w:p>
    <w:p w:rsidR="009A6B26" w:rsidRPr="005B1232" w:rsidRDefault="009A6B26" w:rsidP="009A6B26">
      <w:pPr>
        <w:numPr>
          <w:ilvl w:val="0"/>
          <w:numId w:val="1"/>
        </w:numPr>
        <w:spacing w:line="276" w:lineRule="auto"/>
        <w:rPr>
          <w:sz w:val="22"/>
        </w:rPr>
      </w:pPr>
      <w:r w:rsidRPr="005B1232">
        <w:rPr>
          <w:sz w:val="22"/>
        </w:rPr>
        <w:t xml:space="preserve">It is YOUR responsibility to find out what you missed if you are absent. Come see me or </w:t>
      </w:r>
      <w:r w:rsidR="009953D8">
        <w:rPr>
          <w:sz w:val="22"/>
        </w:rPr>
        <w:t>ask a fellow classmate what you</w:t>
      </w:r>
      <w:r w:rsidRPr="005B1232">
        <w:rPr>
          <w:sz w:val="22"/>
        </w:rPr>
        <w:t xml:space="preserve"> missed.  If it doesn’t make sense, feel free to ask me for clarification! Absences are not an excuse to turn in late work. Assignments are due the day </w:t>
      </w:r>
      <w:r>
        <w:rPr>
          <w:sz w:val="22"/>
        </w:rPr>
        <w:t xml:space="preserve">after </w:t>
      </w:r>
      <w:r w:rsidRPr="005B1232">
        <w:rPr>
          <w:sz w:val="22"/>
        </w:rPr>
        <w:t>you return. Do not expect me to ask you for your missing work.</w:t>
      </w:r>
    </w:p>
    <w:p w:rsidR="009A6B26" w:rsidRDefault="009A6B26" w:rsidP="009A6B26">
      <w:pPr>
        <w:numPr>
          <w:ilvl w:val="0"/>
          <w:numId w:val="1"/>
        </w:numPr>
        <w:spacing w:line="276" w:lineRule="auto"/>
        <w:rPr>
          <w:sz w:val="22"/>
        </w:rPr>
      </w:pPr>
      <w:r>
        <w:rPr>
          <w:sz w:val="22"/>
        </w:rPr>
        <w:t xml:space="preserve">School policy on absences and make-up work will be followed: review your student handbook for details. There will be </w:t>
      </w:r>
      <w:r w:rsidR="00212708">
        <w:rPr>
          <w:sz w:val="22"/>
        </w:rPr>
        <w:t>NO EXTENSIONS</w:t>
      </w:r>
      <w:r>
        <w:rPr>
          <w:sz w:val="22"/>
        </w:rPr>
        <w:t xml:space="preserve"> on LONG TERM ASSIGNMENTS. </w:t>
      </w:r>
    </w:p>
    <w:p w:rsidR="009A6B26" w:rsidRDefault="009A6B26" w:rsidP="009A6B26">
      <w:pPr>
        <w:numPr>
          <w:ilvl w:val="0"/>
          <w:numId w:val="1"/>
        </w:numPr>
        <w:spacing w:line="276" w:lineRule="auto"/>
        <w:rPr>
          <w:sz w:val="22"/>
        </w:rPr>
      </w:pPr>
      <w:r>
        <w:rPr>
          <w:sz w:val="22"/>
        </w:rPr>
        <w:t>Failure to participate in class, complete work, or chronic disruption of the learning environment will result in phone calls home, conferences with parents/guardians, and possible removal from the class.</w:t>
      </w:r>
    </w:p>
    <w:p w:rsidR="009A6B26" w:rsidRDefault="009A6B26" w:rsidP="009A6B26">
      <w:pPr>
        <w:spacing w:line="276" w:lineRule="auto"/>
        <w:rPr>
          <w:sz w:val="22"/>
        </w:rPr>
      </w:pPr>
    </w:p>
    <w:p w:rsidR="00212708" w:rsidRDefault="00212708" w:rsidP="00212708">
      <w:pPr>
        <w:spacing w:line="276" w:lineRule="auto"/>
        <w:rPr>
          <w:b/>
          <w:sz w:val="22"/>
        </w:rPr>
      </w:pPr>
      <w:r>
        <w:rPr>
          <w:b/>
          <w:sz w:val="22"/>
        </w:rPr>
        <w:t>Category Breakdown:</w:t>
      </w:r>
    </w:p>
    <w:p w:rsidR="00212708" w:rsidRDefault="00212708" w:rsidP="00212708">
      <w:pPr>
        <w:pStyle w:val="ListParagraph"/>
        <w:numPr>
          <w:ilvl w:val="0"/>
          <w:numId w:val="7"/>
        </w:numPr>
        <w:spacing w:line="276" w:lineRule="auto"/>
        <w:rPr>
          <w:sz w:val="22"/>
        </w:rPr>
      </w:pPr>
      <w:r>
        <w:rPr>
          <w:sz w:val="22"/>
        </w:rPr>
        <w:t>Participation=10%</w:t>
      </w:r>
    </w:p>
    <w:p w:rsidR="00212708" w:rsidRDefault="00212708" w:rsidP="00212708">
      <w:pPr>
        <w:pStyle w:val="ListParagraph"/>
        <w:numPr>
          <w:ilvl w:val="0"/>
          <w:numId w:val="7"/>
        </w:numPr>
        <w:spacing w:line="276" w:lineRule="auto"/>
        <w:rPr>
          <w:sz w:val="22"/>
        </w:rPr>
      </w:pPr>
      <w:r>
        <w:rPr>
          <w:sz w:val="22"/>
        </w:rPr>
        <w:t>Vocabulary (prep work, quizzes, and tests)=</w:t>
      </w:r>
      <w:r w:rsidR="00307509">
        <w:rPr>
          <w:sz w:val="22"/>
        </w:rPr>
        <w:t>15</w:t>
      </w:r>
      <w:r>
        <w:rPr>
          <w:sz w:val="22"/>
        </w:rPr>
        <w:t>%</w:t>
      </w:r>
    </w:p>
    <w:p w:rsidR="00212708" w:rsidRDefault="00212708" w:rsidP="00212708">
      <w:pPr>
        <w:pStyle w:val="ListParagraph"/>
        <w:numPr>
          <w:ilvl w:val="0"/>
          <w:numId w:val="7"/>
        </w:numPr>
        <w:spacing w:line="276" w:lineRule="auto"/>
        <w:rPr>
          <w:sz w:val="22"/>
        </w:rPr>
      </w:pPr>
      <w:r>
        <w:rPr>
          <w:sz w:val="22"/>
        </w:rPr>
        <w:t>In-Class Work/Homework=</w:t>
      </w:r>
      <w:r w:rsidR="00307509">
        <w:rPr>
          <w:sz w:val="22"/>
        </w:rPr>
        <w:t>15</w:t>
      </w:r>
      <w:r>
        <w:rPr>
          <w:sz w:val="22"/>
        </w:rPr>
        <w:t>%</w:t>
      </w:r>
    </w:p>
    <w:p w:rsidR="00212708" w:rsidRPr="005D07A2" w:rsidRDefault="00212708" w:rsidP="00212708">
      <w:pPr>
        <w:pStyle w:val="ListParagraph"/>
        <w:numPr>
          <w:ilvl w:val="0"/>
          <w:numId w:val="7"/>
        </w:numPr>
        <w:spacing w:line="276" w:lineRule="auto"/>
        <w:rPr>
          <w:sz w:val="22"/>
        </w:rPr>
      </w:pPr>
      <w:r>
        <w:rPr>
          <w:sz w:val="22"/>
        </w:rPr>
        <w:t>Essays/Projects=</w:t>
      </w:r>
      <w:r w:rsidR="00307509">
        <w:rPr>
          <w:sz w:val="22"/>
        </w:rPr>
        <w:t>60</w:t>
      </w:r>
      <w:r>
        <w:rPr>
          <w:sz w:val="22"/>
        </w:rPr>
        <w:t>%</w:t>
      </w:r>
    </w:p>
    <w:p w:rsidR="008A6BD6" w:rsidRPr="00212708" w:rsidRDefault="008A6BD6" w:rsidP="00212708">
      <w:pPr>
        <w:spacing w:line="276" w:lineRule="auto"/>
        <w:rPr>
          <w:sz w:val="22"/>
        </w:rPr>
      </w:pPr>
    </w:p>
    <w:p w:rsidR="009A6B26" w:rsidRDefault="009A6B26" w:rsidP="009A6B26">
      <w:pPr>
        <w:rPr>
          <w:b/>
          <w:sz w:val="22"/>
        </w:rPr>
      </w:pPr>
      <w:r>
        <w:rPr>
          <w:b/>
          <w:sz w:val="22"/>
        </w:rPr>
        <w:t>The Grading Scale:</w:t>
      </w:r>
    </w:p>
    <w:tbl>
      <w:tblPr>
        <w:tblW w:w="0" w:type="auto"/>
        <w:tblLook w:val="04A0"/>
      </w:tblPr>
      <w:tblGrid>
        <w:gridCol w:w="1197"/>
        <w:gridCol w:w="1197"/>
        <w:gridCol w:w="1197"/>
        <w:gridCol w:w="1197"/>
        <w:gridCol w:w="1197"/>
        <w:gridCol w:w="1197"/>
        <w:gridCol w:w="1197"/>
        <w:gridCol w:w="1197"/>
      </w:tblGrid>
      <w:tr w:rsidR="009A6B26" w:rsidTr="00212708">
        <w:tc>
          <w:tcPr>
            <w:tcW w:w="1197" w:type="dxa"/>
            <w:vAlign w:val="center"/>
          </w:tcPr>
          <w:p w:rsidR="009A6B26" w:rsidRDefault="009A6B26" w:rsidP="00212708">
            <w:pPr>
              <w:rPr>
                <w:sz w:val="22"/>
              </w:rPr>
            </w:pPr>
            <w:r>
              <w:rPr>
                <w:sz w:val="22"/>
              </w:rPr>
              <w:t>100%</w:t>
            </w:r>
          </w:p>
        </w:tc>
        <w:tc>
          <w:tcPr>
            <w:tcW w:w="1197" w:type="dxa"/>
            <w:vAlign w:val="center"/>
          </w:tcPr>
          <w:p w:rsidR="009A6B26" w:rsidRDefault="009A6B26" w:rsidP="00212708">
            <w:pPr>
              <w:rPr>
                <w:sz w:val="22"/>
              </w:rPr>
            </w:pPr>
            <w:r>
              <w:rPr>
                <w:sz w:val="22"/>
              </w:rPr>
              <w:t>A+</w:t>
            </w:r>
          </w:p>
        </w:tc>
        <w:tc>
          <w:tcPr>
            <w:tcW w:w="1197" w:type="dxa"/>
            <w:vAlign w:val="center"/>
          </w:tcPr>
          <w:p w:rsidR="009A6B26" w:rsidRDefault="009A6B26" w:rsidP="00212708">
            <w:pPr>
              <w:rPr>
                <w:sz w:val="22"/>
              </w:rPr>
            </w:pPr>
            <w:r>
              <w:rPr>
                <w:sz w:val="22"/>
              </w:rPr>
              <w:t>88 – 89</w:t>
            </w:r>
          </w:p>
        </w:tc>
        <w:tc>
          <w:tcPr>
            <w:tcW w:w="1197" w:type="dxa"/>
            <w:vAlign w:val="center"/>
          </w:tcPr>
          <w:p w:rsidR="009A6B26" w:rsidRDefault="009A6B26" w:rsidP="00212708">
            <w:pPr>
              <w:rPr>
                <w:sz w:val="22"/>
              </w:rPr>
            </w:pPr>
            <w:r>
              <w:rPr>
                <w:sz w:val="22"/>
              </w:rPr>
              <w:t>B+</w:t>
            </w:r>
          </w:p>
        </w:tc>
        <w:tc>
          <w:tcPr>
            <w:tcW w:w="1197" w:type="dxa"/>
            <w:vAlign w:val="center"/>
          </w:tcPr>
          <w:p w:rsidR="009A6B26" w:rsidRDefault="009A6B26" w:rsidP="00212708">
            <w:pPr>
              <w:rPr>
                <w:sz w:val="22"/>
              </w:rPr>
            </w:pPr>
            <w:r>
              <w:rPr>
                <w:sz w:val="22"/>
              </w:rPr>
              <w:t>78 – 79</w:t>
            </w:r>
          </w:p>
        </w:tc>
        <w:tc>
          <w:tcPr>
            <w:tcW w:w="1197" w:type="dxa"/>
            <w:vAlign w:val="center"/>
          </w:tcPr>
          <w:p w:rsidR="009A6B26" w:rsidRDefault="009A6B26" w:rsidP="00212708">
            <w:pPr>
              <w:rPr>
                <w:sz w:val="22"/>
              </w:rPr>
            </w:pPr>
            <w:r>
              <w:rPr>
                <w:sz w:val="22"/>
              </w:rPr>
              <w:t>C+</w:t>
            </w:r>
          </w:p>
        </w:tc>
        <w:tc>
          <w:tcPr>
            <w:tcW w:w="1197" w:type="dxa"/>
            <w:vAlign w:val="center"/>
          </w:tcPr>
          <w:p w:rsidR="009A6B26" w:rsidRDefault="009A6B26" w:rsidP="00212708">
            <w:pPr>
              <w:rPr>
                <w:sz w:val="22"/>
              </w:rPr>
            </w:pPr>
            <w:r>
              <w:rPr>
                <w:sz w:val="22"/>
              </w:rPr>
              <w:t>68 – 69</w:t>
            </w:r>
          </w:p>
        </w:tc>
        <w:tc>
          <w:tcPr>
            <w:tcW w:w="1197" w:type="dxa"/>
            <w:vAlign w:val="center"/>
          </w:tcPr>
          <w:p w:rsidR="009A6B26" w:rsidRDefault="009A6B26" w:rsidP="00212708">
            <w:pPr>
              <w:rPr>
                <w:sz w:val="22"/>
              </w:rPr>
            </w:pPr>
            <w:r>
              <w:rPr>
                <w:sz w:val="22"/>
              </w:rPr>
              <w:t>D+</w:t>
            </w:r>
          </w:p>
        </w:tc>
      </w:tr>
      <w:tr w:rsidR="009A6B26" w:rsidTr="00212708">
        <w:tc>
          <w:tcPr>
            <w:tcW w:w="1197" w:type="dxa"/>
            <w:vAlign w:val="center"/>
          </w:tcPr>
          <w:p w:rsidR="009A6B26" w:rsidRDefault="009A6B26" w:rsidP="00212708">
            <w:pPr>
              <w:rPr>
                <w:sz w:val="22"/>
              </w:rPr>
            </w:pPr>
            <w:r>
              <w:rPr>
                <w:sz w:val="22"/>
              </w:rPr>
              <w:t>93 - 99</w:t>
            </w:r>
          </w:p>
        </w:tc>
        <w:tc>
          <w:tcPr>
            <w:tcW w:w="1197" w:type="dxa"/>
            <w:vAlign w:val="center"/>
          </w:tcPr>
          <w:p w:rsidR="009A6B26" w:rsidRDefault="009A6B26" w:rsidP="00212708">
            <w:pPr>
              <w:rPr>
                <w:sz w:val="22"/>
              </w:rPr>
            </w:pPr>
            <w:r>
              <w:rPr>
                <w:sz w:val="22"/>
              </w:rPr>
              <w:t>A</w:t>
            </w:r>
          </w:p>
        </w:tc>
        <w:tc>
          <w:tcPr>
            <w:tcW w:w="1197" w:type="dxa"/>
            <w:vAlign w:val="center"/>
          </w:tcPr>
          <w:p w:rsidR="009A6B26" w:rsidRDefault="009A6B26" w:rsidP="00212708">
            <w:pPr>
              <w:rPr>
                <w:sz w:val="22"/>
              </w:rPr>
            </w:pPr>
            <w:r>
              <w:rPr>
                <w:sz w:val="22"/>
              </w:rPr>
              <w:t>83 – 87</w:t>
            </w:r>
          </w:p>
        </w:tc>
        <w:tc>
          <w:tcPr>
            <w:tcW w:w="1197" w:type="dxa"/>
            <w:vAlign w:val="center"/>
          </w:tcPr>
          <w:p w:rsidR="009A6B26" w:rsidRDefault="009A6B26" w:rsidP="00212708">
            <w:pPr>
              <w:rPr>
                <w:sz w:val="22"/>
              </w:rPr>
            </w:pPr>
            <w:r>
              <w:rPr>
                <w:sz w:val="22"/>
              </w:rPr>
              <w:t>B</w:t>
            </w:r>
          </w:p>
        </w:tc>
        <w:tc>
          <w:tcPr>
            <w:tcW w:w="1197" w:type="dxa"/>
            <w:vAlign w:val="center"/>
          </w:tcPr>
          <w:p w:rsidR="009A6B26" w:rsidRDefault="009A6B26" w:rsidP="00212708">
            <w:pPr>
              <w:rPr>
                <w:sz w:val="22"/>
              </w:rPr>
            </w:pPr>
            <w:r>
              <w:rPr>
                <w:sz w:val="22"/>
              </w:rPr>
              <w:t>73 – 77</w:t>
            </w:r>
          </w:p>
        </w:tc>
        <w:tc>
          <w:tcPr>
            <w:tcW w:w="1197" w:type="dxa"/>
            <w:vAlign w:val="center"/>
          </w:tcPr>
          <w:p w:rsidR="009A6B26" w:rsidRDefault="009A6B26" w:rsidP="00212708">
            <w:pPr>
              <w:rPr>
                <w:sz w:val="22"/>
              </w:rPr>
            </w:pPr>
            <w:r>
              <w:rPr>
                <w:sz w:val="22"/>
              </w:rPr>
              <w:t>C</w:t>
            </w:r>
          </w:p>
        </w:tc>
        <w:tc>
          <w:tcPr>
            <w:tcW w:w="1197" w:type="dxa"/>
            <w:vAlign w:val="center"/>
          </w:tcPr>
          <w:p w:rsidR="009A6B26" w:rsidRDefault="009A6B26" w:rsidP="00212708">
            <w:pPr>
              <w:rPr>
                <w:sz w:val="22"/>
              </w:rPr>
            </w:pPr>
            <w:r>
              <w:rPr>
                <w:sz w:val="22"/>
              </w:rPr>
              <w:t>63 – 67</w:t>
            </w:r>
          </w:p>
        </w:tc>
        <w:tc>
          <w:tcPr>
            <w:tcW w:w="1197" w:type="dxa"/>
            <w:vAlign w:val="center"/>
          </w:tcPr>
          <w:p w:rsidR="009A6B26" w:rsidRDefault="009A6B26" w:rsidP="00212708">
            <w:pPr>
              <w:rPr>
                <w:sz w:val="22"/>
              </w:rPr>
            </w:pPr>
            <w:r>
              <w:rPr>
                <w:sz w:val="22"/>
              </w:rPr>
              <w:t>D</w:t>
            </w:r>
          </w:p>
        </w:tc>
      </w:tr>
      <w:tr w:rsidR="009A6B26" w:rsidTr="00212708">
        <w:tc>
          <w:tcPr>
            <w:tcW w:w="1197" w:type="dxa"/>
            <w:vAlign w:val="center"/>
          </w:tcPr>
          <w:p w:rsidR="009A6B26" w:rsidRDefault="009A6B26" w:rsidP="00212708">
            <w:pPr>
              <w:rPr>
                <w:sz w:val="22"/>
              </w:rPr>
            </w:pPr>
            <w:r>
              <w:rPr>
                <w:sz w:val="22"/>
              </w:rPr>
              <w:t>90 – 92</w:t>
            </w:r>
          </w:p>
        </w:tc>
        <w:tc>
          <w:tcPr>
            <w:tcW w:w="1197" w:type="dxa"/>
            <w:vAlign w:val="center"/>
          </w:tcPr>
          <w:p w:rsidR="009A6B26" w:rsidRDefault="009A6B26" w:rsidP="00212708">
            <w:pPr>
              <w:rPr>
                <w:sz w:val="22"/>
              </w:rPr>
            </w:pPr>
            <w:r>
              <w:rPr>
                <w:sz w:val="22"/>
              </w:rPr>
              <w:t>A-</w:t>
            </w:r>
          </w:p>
        </w:tc>
        <w:tc>
          <w:tcPr>
            <w:tcW w:w="1197" w:type="dxa"/>
            <w:vAlign w:val="center"/>
          </w:tcPr>
          <w:p w:rsidR="009A6B26" w:rsidRDefault="009A6B26" w:rsidP="00212708">
            <w:pPr>
              <w:rPr>
                <w:sz w:val="22"/>
              </w:rPr>
            </w:pPr>
            <w:r>
              <w:rPr>
                <w:sz w:val="22"/>
              </w:rPr>
              <w:t>80 - 82</w:t>
            </w:r>
          </w:p>
        </w:tc>
        <w:tc>
          <w:tcPr>
            <w:tcW w:w="1197" w:type="dxa"/>
            <w:vAlign w:val="center"/>
          </w:tcPr>
          <w:p w:rsidR="009A6B26" w:rsidRDefault="009A6B26" w:rsidP="00212708">
            <w:pPr>
              <w:rPr>
                <w:sz w:val="22"/>
              </w:rPr>
            </w:pPr>
            <w:r>
              <w:rPr>
                <w:sz w:val="22"/>
              </w:rPr>
              <w:t>B-</w:t>
            </w:r>
          </w:p>
        </w:tc>
        <w:tc>
          <w:tcPr>
            <w:tcW w:w="1197" w:type="dxa"/>
            <w:vAlign w:val="center"/>
          </w:tcPr>
          <w:p w:rsidR="009A6B26" w:rsidRDefault="009A6B26" w:rsidP="00212708">
            <w:pPr>
              <w:rPr>
                <w:sz w:val="22"/>
              </w:rPr>
            </w:pPr>
            <w:r>
              <w:rPr>
                <w:sz w:val="22"/>
              </w:rPr>
              <w:t>70 - 72</w:t>
            </w:r>
          </w:p>
        </w:tc>
        <w:tc>
          <w:tcPr>
            <w:tcW w:w="1197" w:type="dxa"/>
            <w:vAlign w:val="center"/>
          </w:tcPr>
          <w:p w:rsidR="009A6B26" w:rsidRDefault="009A6B26" w:rsidP="00212708">
            <w:pPr>
              <w:rPr>
                <w:sz w:val="22"/>
              </w:rPr>
            </w:pPr>
            <w:r>
              <w:rPr>
                <w:sz w:val="22"/>
              </w:rPr>
              <w:t>C-</w:t>
            </w:r>
          </w:p>
        </w:tc>
        <w:tc>
          <w:tcPr>
            <w:tcW w:w="1197" w:type="dxa"/>
            <w:vAlign w:val="center"/>
          </w:tcPr>
          <w:p w:rsidR="009A6B26" w:rsidRDefault="009A6B26" w:rsidP="00212708">
            <w:pPr>
              <w:rPr>
                <w:sz w:val="22"/>
              </w:rPr>
            </w:pPr>
            <w:r>
              <w:rPr>
                <w:sz w:val="22"/>
              </w:rPr>
              <w:t>60 - 62</w:t>
            </w:r>
          </w:p>
        </w:tc>
        <w:tc>
          <w:tcPr>
            <w:tcW w:w="1197" w:type="dxa"/>
            <w:vAlign w:val="center"/>
          </w:tcPr>
          <w:p w:rsidR="009A6B26" w:rsidRDefault="009A6B26" w:rsidP="00212708">
            <w:pPr>
              <w:rPr>
                <w:sz w:val="22"/>
              </w:rPr>
            </w:pPr>
            <w:r>
              <w:rPr>
                <w:sz w:val="22"/>
              </w:rPr>
              <w:t>D-</w:t>
            </w:r>
          </w:p>
        </w:tc>
      </w:tr>
    </w:tbl>
    <w:p w:rsidR="009A6B26" w:rsidRDefault="009A6B26" w:rsidP="009A6B26">
      <w:pPr>
        <w:rPr>
          <w:b/>
          <w:sz w:val="22"/>
        </w:rPr>
      </w:pPr>
    </w:p>
    <w:p w:rsidR="009A6B26" w:rsidRDefault="009A6B26" w:rsidP="009A6B26">
      <w:pPr>
        <w:spacing w:line="276" w:lineRule="auto"/>
        <w:rPr>
          <w:b/>
          <w:sz w:val="22"/>
        </w:rPr>
      </w:pPr>
      <w:r>
        <w:rPr>
          <w:b/>
          <w:sz w:val="22"/>
        </w:rPr>
        <w:t>Course</w:t>
      </w:r>
      <w:r w:rsidR="008A6BD6">
        <w:rPr>
          <w:b/>
          <w:sz w:val="22"/>
        </w:rPr>
        <w:t xml:space="preserve"> Assessments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3"/>
      </w:tblGrid>
      <w:tr w:rsidR="00967980" w:rsidTr="00212708">
        <w:trPr>
          <w:trHeight w:val="298"/>
        </w:trPr>
        <w:tc>
          <w:tcPr>
            <w:tcW w:w="5753" w:type="dxa"/>
          </w:tcPr>
          <w:p w:rsidR="00967980" w:rsidRPr="00212708" w:rsidRDefault="00967980" w:rsidP="00212708">
            <w:pPr>
              <w:pStyle w:val="Heading3"/>
              <w:rPr>
                <w:rFonts w:ascii="Times New Roman" w:hAnsi="Times New Roman" w:cs="Times New Roman"/>
                <w:sz w:val="22"/>
                <w:szCs w:val="22"/>
              </w:rPr>
            </w:pPr>
            <w:r w:rsidRPr="00212708">
              <w:rPr>
                <w:rFonts w:ascii="Times New Roman" w:hAnsi="Times New Roman" w:cs="Times New Roman"/>
                <w:sz w:val="22"/>
                <w:szCs w:val="22"/>
              </w:rPr>
              <w:t>Assignment</w:t>
            </w:r>
          </w:p>
        </w:tc>
      </w:tr>
      <w:tr w:rsidR="00967980" w:rsidTr="00212708">
        <w:trPr>
          <w:trHeight w:val="247"/>
        </w:trPr>
        <w:tc>
          <w:tcPr>
            <w:tcW w:w="5753" w:type="dxa"/>
          </w:tcPr>
          <w:p w:rsidR="00967980" w:rsidRPr="00212708" w:rsidRDefault="00967980" w:rsidP="00212708">
            <w:pPr>
              <w:rPr>
                <w:rFonts w:ascii="Times New Roman" w:hAnsi="Times New Roman"/>
                <w:sz w:val="22"/>
                <w:szCs w:val="22"/>
              </w:rPr>
            </w:pPr>
            <w:r w:rsidRPr="00212708">
              <w:rPr>
                <w:rFonts w:ascii="Times New Roman" w:hAnsi="Times New Roman"/>
                <w:sz w:val="22"/>
                <w:szCs w:val="22"/>
              </w:rPr>
              <w:t>Pre-test/Writing Sample</w:t>
            </w:r>
          </w:p>
        </w:tc>
      </w:tr>
      <w:tr w:rsidR="00967980" w:rsidTr="00212708">
        <w:trPr>
          <w:trHeight w:val="247"/>
        </w:trPr>
        <w:tc>
          <w:tcPr>
            <w:tcW w:w="5753" w:type="dxa"/>
          </w:tcPr>
          <w:p w:rsidR="00967980" w:rsidRPr="00212708" w:rsidRDefault="00967980" w:rsidP="000A5901">
            <w:pPr>
              <w:rPr>
                <w:rFonts w:ascii="Times New Roman" w:hAnsi="Times New Roman"/>
                <w:sz w:val="22"/>
                <w:szCs w:val="22"/>
              </w:rPr>
            </w:pPr>
            <w:r w:rsidRPr="00212708">
              <w:rPr>
                <w:rFonts w:ascii="Times New Roman" w:hAnsi="Times New Roman"/>
                <w:sz w:val="22"/>
                <w:szCs w:val="22"/>
              </w:rPr>
              <w:t xml:space="preserve">Paper 1: </w:t>
            </w:r>
            <w:r w:rsidR="000A5901">
              <w:rPr>
                <w:rFonts w:ascii="Times New Roman" w:hAnsi="Times New Roman"/>
                <w:sz w:val="22"/>
                <w:szCs w:val="22"/>
              </w:rPr>
              <w:t>Narrative</w:t>
            </w:r>
          </w:p>
        </w:tc>
      </w:tr>
      <w:tr w:rsidR="00967980" w:rsidTr="00212708">
        <w:trPr>
          <w:trHeight w:val="247"/>
        </w:trPr>
        <w:tc>
          <w:tcPr>
            <w:tcW w:w="5753" w:type="dxa"/>
          </w:tcPr>
          <w:p w:rsidR="00967980" w:rsidRPr="00212708" w:rsidRDefault="00967980" w:rsidP="000A5901">
            <w:pPr>
              <w:rPr>
                <w:rFonts w:ascii="Times New Roman" w:hAnsi="Times New Roman"/>
                <w:sz w:val="22"/>
                <w:szCs w:val="22"/>
              </w:rPr>
            </w:pPr>
            <w:r w:rsidRPr="00212708">
              <w:rPr>
                <w:rFonts w:ascii="Times New Roman" w:hAnsi="Times New Roman"/>
                <w:sz w:val="22"/>
                <w:szCs w:val="22"/>
              </w:rPr>
              <w:t xml:space="preserve">Paper 2: </w:t>
            </w:r>
            <w:r w:rsidR="000A5901" w:rsidRPr="00212708">
              <w:rPr>
                <w:rFonts w:ascii="Times New Roman" w:hAnsi="Times New Roman"/>
                <w:sz w:val="22"/>
                <w:szCs w:val="22"/>
              </w:rPr>
              <w:t>Rhetorical Analysis</w:t>
            </w:r>
          </w:p>
        </w:tc>
      </w:tr>
      <w:tr w:rsidR="00967980" w:rsidTr="00212708">
        <w:trPr>
          <w:trHeight w:val="247"/>
        </w:trPr>
        <w:tc>
          <w:tcPr>
            <w:tcW w:w="5753" w:type="dxa"/>
          </w:tcPr>
          <w:p w:rsidR="00967980" w:rsidRPr="00212708" w:rsidRDefault="00967980" w:rsidP="00212708">
            <w:pPr>
              <w:rPr>
                <w:rFonts w:ascii="Times New Roman" w:hAnsi="Times New Roman"/>
                <w:sz w:val="22"/>
                <w:szCs w:val="22"/>
              </w:rPr>
            </w:pPr>
            <w:r w:rsidRPr="00212708">
              <w:rPr>
                <w:rFonts w:ascii="Times New Roman" w:hAnsi="Times New Roman"/>
                <w:sz w:val="22"/>
                <w:szCs w:val="22"/>
              </w:rPr>
              <w:t>Paper 3: Annotated Bibliography for Research Project</w:t>
            </w:r>
          </w:p>
        </w:tc>
      </w:tr>
      <w:tr w:rsidR="00967980" w:rsidTr="00212708">
        <w:trPr>
          <w:trHeight w:val="247"/>
        </w:trPr>
        <w:tc>
          <w:tcPr>
            <w:tcW w:w="5753" w:type="dxa"/>
          </w:tcPr>
          <w:p w:rsidR="00967980" w:rsidRPr="00212708" w:rsidRDefault="00967980" w:rsidP="00212708">
            <w:pPr>
              <w:rPr>
                <w:rFonts w:ascii="Times New Roman" w:hAnsi="Times New Roman"/>
                <w:sz w:val="22"/>
                <w:szCs w:val="22"/>
              </w:rPr>
            </w:pPr>
            <w:r w:rsidRPr="00212708">
              <w:rPr>
                <w:rFonts w:ascii="Times New Roman" w:hAnsi="Times New Roman"/>
                <w:sz w:val="22"/>
                <w:szCs w:val="22"/>
              </w:rPr>
              <w:t xml:space="preserve">Paper 4: </w:t>
            </w:r>
            <w:r>
              <w:rPr>
                <w:rFonts w:ascii="Times New Roman" w:hAnsi="Times New Roman"/>
                <w:sz w:val="22"/>
                <w:szCs w:val="22"/>
              </w:rPr>
              <w:t>Unfamiliar Genre Project (UGP)</w:t>
            </w:r>
          </w:p>
        </w:tc>
      </w:tr>
      <w:tr w:rsidR="00967980" w:rsidTr="00212708">
        <w:trPr>
          <w:trHeight w:val="247"/>
        </w:trPr>
        <w:tc>
          <w:tcPr>
            <w:tcW w:w="5753" w:type="dxa"/>
          </w:tcPr>
          <w:p w:rsidR="00967980" w:rsidRPr="00212708" w:rsidRDefault="00967980" w:rsidP="00967980">
            <w:pPr>
              <w:rPr>
                <w:rFonts w:ascii="Times New Roman" w:hAnsi="Times New Roman"/>
                <w:sz w:val="22"/>
                <w:szCs w:val="22"/>
              </w:rPr>
            </w:pPr>
            <w:r w:rsidRPr="00212708">
              <w:rPr>
                <w:rFonts w:ascii="Times New Roman" w:hAnsi="Times New Roman"/>
                <w:sz w:val="22"/>
                <w:szCs w:val="22"/>
              </w:rPr>
              <w:t xml:space="preserve">Paper </w:t>
            </w:r>
            <w:r>
              <w:rPr>
                <w:rFonts w:ascii="Times New Roman" w:hAnsi="Times New Roman"/>
                <w:sz w:val="22"/>
                <w:szCs w:val="22"/>
              </w:rPr>
              <w:t>5</w:t>
            </w:r>
            <w:r w:rsidRPr="00212708">
              <w:rPr>
                <w:rFonts w:ascii="Times New Roman" w:hAnsi="Times New Roman"/>
                <w:sz w:val="22"/>
                <w:szCs w:val="22"/>
              </w:rPr>
              <w:t xml:space="preserve">: Literary Analysis </w:t>
            </w:r>
          </w:p>
        </w:tc>
      </w:tr>
      <w:tr w:rsidR="00967980" w:rsidTr="00212708">
        <w:trPr>
          <w:trHeight w:val="247"/>
        </w:trPr>
        <w:tc>
          <w:tcPr>
            <w:tcW w:w="5753" w:type="dxa"/>
          </w:tcPr>
          <w:p w:rsidR="00967980" w:rsidRPr="00212708" w:rsidRDefault="00967980" w:rsidP="00212708">
            <w:pPr>
              <w:rPr>
                <w:rFonts w:ascii="Times New Roman" w:hAnsi="Times New Roman"/>
                <w:sz w:val="22"/>
                <w:szCs w:val="22"/>
              </w:rPr>
            </w:pPr>
            <w:r w:rsidRPr="00212708">
              <w:rPr>
                <w:rFonts w:ascii="Times New Roman" w:hAnsi="Times New Roman"/>
                <w:sz w:val="22"/>
                <w:szCs w:val="22"/>
              </w:rPr>
              <w:t xml:space="preserve">Paper 6: Persuasive Essay </w:t>
            </w:r>
          </w:p>
        </w:tc>
      </w:tr>
      <w:tr w:rsidR="00967980" w:rsidTr="00212708">
        <w:trPr>
          <w:trHeight w:val="247"/>
        </w:trPr>
        <w:tc>
          <w:tcPr>
            <w:tcW w:w="5753" w:type="dxa"/>
          </w:tcPr>
          <w:p w:rsidR="00967980" w:rsidRPr="00212708" w:rsidRDefault="00967980" w:rsidP="00307509">
            <w:pPr>
              <w:rPr>
                <w:rFonts w:ascii="Times New Roman" w:hAnsi="Times New Roman"/>
                <w:sz w:val="22"/>
                <w:szCs w:val="22"/>
              </w:rPr>
            </w:pPr>
            <w:r w:rsidRPr="00212708">
              <w:rPr>
                <w:rFonts w:ascii="Times New Roman" w:hAnsi="Times New Roman"/>
                <w:sz w:val="22"/>
                <w:szCs w:val="22"/>
              </w:rPr>
              <w:t>Paper 7: This I Believe Essay</w:t>
            </w:r>
            <w:r>
              <w:rPr>
                <w:rFonts w:ascii="Times New Roman" w:hAnsi="Times New Roman"/>
                <w:sz w:val="22"/>
                <w:szCs w:val="22"/>
              </w:rPr>
              <w:t xml:space="preserve"> </w:t>
            </w:r>
          </w:p>
        </w:tc>
      </w:tr>
      <w:tr w:rsidR="00967980" w:rsidTr="00212708">
        <w:trPr>
          <w:trHeight w:val="247"/>
        </w:trPr>
        <w:tc>
          <w:tcPr>
            <w:tcW w:w="5753" w:type="dxa"/>
          </w:tcPr>
          <w:p w:rsidR="00967980" w:rsidRPr="00212708" w:rsidRDefault="00967980" w:rsidP="00307509">
            <w:pPr>
              <w:rPr>
                <w:rFonts w:ascii="Times New Roman" w:hAnsi="Times New Roman"/>
                <w:sz w:val="22"/>
                <w:szCs w:val="22"/>
              </w:rPr>
            </w:pPr>
            <w:r w:rsidRPr="00212708">
              <w:rPr>
                <w:rFonts w:ascii="Times New Roman" w:hAnsi="Times New Roman"/>
                <w:sz w:val="22"/>
                <w:szCs w:val="22"/>
              </w:rPr>
              <w:t xml:space="preserve">Final Exam </w:t>
            </w:r>
          </w:p>
        </w:tc>
      </w:tr>
    </w:tbl>
    <w:p w:rsidR="009A6B26" w:rsidRDefault="009A6B26" w:rsidP="00212708">
      <w:pPr>
        <w:spacing w:line="276" w:lineRule="auto"/>
        <w:rPr>
          <w:sz w:val="22"/>
        </w:rPr>
      </w:pPr>
    </w:p>
    <w:tbl>
      <w:tblPr>
        <w:tblW w:w="10537" w:type="dxa"/>
        <w:tblLayout w:type="fixed"/>
        <w:tblLook w:val="04A0"/>
      </w:tblPr>
      <w:tblGrid>
        <w:gridCol w:w="1371"/>
        <w:gridCol w:w="9166"/>
      </w:tblGrid>
      <w:tr w:rsidR="009A6B26" w:rsidTr="00212708">
        <w:trPr>
          <w:trHeight w:val="630"/>
        </w:trPr>
        <w:tc>
          <w:tcPr>
            <w:tcW w:w="1371" w:type="dxa"/>
          </w:tcPr>
          <w:p w:rsidR="009A6B26" w:rsidRDefault="009A6B26" w:rsidP="00212708">
            <w:pPr>
              <w:spacing w:line="276" w:lineRule="auto"/>
              <w:jc w:val="center"/>
              <w:rPr>
                <w:sz w:val="22"/>
              </w:rPr>
            </w:pPr>
            <w:r>
              <w:rPr>
                <w:noProof/>
                <w:sz w:val="22"/>
              </w:rPr>
              <w:drawing>
                <wp:inline distT="0" distB="0" distL="0" distR="0">
                  <wp:extent cx="695325" cy="438150"/>
                  <wp:effectExtent l="19050" t="0" r="9525" b="0"/>
                  <wp:docPr id="1" name="Picture 0" descr="CHMr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MrB4.JPG"/>
                          <pic:cNvPicPr>
                            <a:picLocks noChangeAspect="1" noChangeArrowheads="1"/>
                          </pic:cNvPicPr>
                        </pic:nvPicPr>
                        <pic:blipFill>
                          <a:blip r:embed="rId7" cstate="print"/>
                          <a:srcRect/>
                          <a:stretch>
                            <a:fillRect/>
                          </a:stretch>
                        </pic:blipFill>
                        <pic:spPr bwMode="auto">
                          <a:xfrm>
                            <a:off x="0" y="0"/>
                            <a:ext cx="695325" cy="438150"/>
                          </a:xfrm>
                          <a:prstGeom prst="rect">
                            <a:avLst/>
                          </a:prstGeom>
                          <a:noFill/>
                          <a:ln w="9525">
                            <a:noFill/>
                            <a:miter lim="800000"/>
                            <a:headEnd/>
                            <a:tailEnd/>
                          </a:ln>
                        </pic:spPr>
                      </pic:pic>
                    </a:graphicData>
                  </a:graphic>
                </wp:inline>
              </w:drawing>
            </w:r>
          </w:p>
        </w:tc>
        <w:tc>
          <w:tcPr>
            <w:tcW w:w="9166" w:type="dxa"/>
          </w:tcPr>
          <w:p w:rsidR="009A6B26" w:rsidRPr="00212708" w:rsidRDefault="009A6B26" w:rsidP="00212708">
            <w:pPr>
              <w:jc w:val="center"/>
              <w:rPr>
                <w:color w:val="0000FF"/>
                <w:sz w:val="20"/>
              </w:rPr>
            </w:pPr>
            <w:r w:rsidRPr="00212708">
              <w:rPr>
                <w:b/>
                <w:sz w:val="20"/>
              </w:rPr>
              <w:t>Elkhart Central High School is a place where all feel safe and welcome, aspire to learn, find their niche, and pursue their dreams</w:t>
            </w:r>
            <w:r w:rsidRPr="00212708">
              <w:rPr>
                <w:color w:val="0000FF"/>
                <w:sz w:val="20"/>
              </w:rPr>
              <w:t>.</w:t>
            </w:r>
          </w:p>
          <w:p w:rsidR="009A6B26" w:rsidRDefault="009A6B26" w:rsidP="00212708">
            <w:pPr>
              <w:spacing w:line="276" w:lineRule="auto"/>
              <w:rPr>
                <w:sz w:val="22"/>
              </w:rPr>
            </w:pPr>
          </w:p>
        </w:tc>
      </w:tr>
    </w:tbl>
    <w:p w:rsidR="00826FE1" w:rsidRDefault="00826FE1" w:rsidP="00967980"/>
    <w:sectPr w:rsidR="00826FE1" w:rsidSect="00212708">
      <w:type w:val="continuous"/>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01000000" w:usb1="00000708" w:usb2="10000000" w:usb3="00000000" w:csb0="0002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077"/>
    <w:multiLevelType w:val="hybridMultilevel"/>
    <w:tmpl w:val="6A3608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ヒラギノ角ゴ Pro W3"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ヒラギノ角ゴ Pro W3"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ヒラギノ角ゴ Pro W3"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4724D8"/>
    <w:multiLevelType w:val="hybridMultilevel"/>
    <w:tmpl w:val="44C6E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E0C6B"/>
    <w:multiLevelType w:val="hybridMultilevel"/>
    <w:tmpl w:val="E3DE69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ヒラギノ角ゴ Pro W3"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ヒラギノ角ゴ Pro W3"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ヒラギノ角ゴ Pro W3"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A6F3BBC"/>
    <w:multiLevelType w:val="hybridMultilevel"/>
    <w:tmpl w:val="2520A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40759BC"/>
    <w:multiLevelType w:val="hybridMultilevel"/>
    <w:tmpl w:val="899C9BE6"/>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ヒラギノ角ゴ Pro W3"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ヒラギノ角ゴ Pro W3"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ヒラギノ角ゴ Pro W3"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59205C88"/>
    <w:multiLevelType w:val="hybridMultilevel"/>
    <w:tmpl w:val="A8E03430"/>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E87033D"/>
    <w:multiLevelType w:val="hybridMultilevel"/>
    <w:tmpl w:val="D7B8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9A6B26"/>
    <w:rsid w:val="000A5901"/>
    <w:rsid w:val="00212708"/>
    <w:rsid w:val="00307509"/>
    <w:rsid w:val="00507B16"/>
    <w:rsid w:val="00534A77"/>
    <w:rsid w:val="00826FE1"/>
    <w:rsid w:val="008A6BD6"/>
    <w:rsid w:val="008C382D"/>
    <w:rsid w:val="009230FA"/>
    <w:rsid w:val="00967980"/>
    <w:rsid w:val="009953D8"/>
    <w:rsid w:val="009A6B26"/>
    <w:rsid w:val="009C0498"/>
    <w:rsid w:val="00BC6F83"/>
    <w:rsid w:val="00D6732F"/>
    <w:rsid w:val="00E9535A"/>
    <w:rsid w:val="00F269A3"/>
    <w:rsid w:val="00F82D04"/>
    <w:rsid w:val="00FE6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26"/>
    <w:pPr>
      <w:spacing w:after="0" w:line="240" w:lineRule="auto"/>
    </w:pPr>
    <w:rPr>
      <w:rFonts w:ascii="Times" w:eastAsia="Times" w:hAnsi="Times" w:cs="Times New Roman"/>
      <w:szCs w:val="20"/>
    </w:rPr>
  </w:style>
  <w:style w:type="paragraph" w:styleId="Heading3">
    <w:name w:val="heading 3"/>
    <w:basedOn w:val="Normal"/>
    <w:next w:val="Normal"/>
    <w:link w:val="Heading3Char"/>
    <w:qFormat/>
    <w:rsid w:val="00212708"/>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B26"/>
    <w:rPr>
      <w:color w:val="1420F8"/>
      <w:sz w:val="24"/>
      <w:u w:val="single"/>
    </w:rPr>
  </w:style>
  <w:style w:type="paragraph" w:styleId="BalloonText">
    <w:name w:val="Balloon Text"/>
    <w:basedOn w:val="Normal"/>
    <w:link w:val="BalloonTextChar"/>
    <w:uiPriority w:val="99"/>
    <w:semiHidden/>
    <w:unhideWhenUsed/>
    <w:rsid w:val="009A6B26"/>
    <w:rPr>
      <w:rFonts w:ascii="Tahoma" w:hAnsi="Tahoma" w:cs="Tahoma"/>
      <w:sz w:val="16"/>
      <w:szCs w:val="16"/>
    </w:rPr>
  </w:style>
  <w:style w:type="character" w:customStyle="1" w:styleId="BalloonTextChar">
    <w:name w:val="Balloon Text Char"/>
    <w:basedOn w:val="DefaultParagraphFont"/>
    <w:link w:val="BalloonText"/>
    <w:uiPriority w:val="99"/>
    <w:semiHidden/>
    <w:rsid w:val="009A6B26"/>
    <w:rPr>
      <w:rFonts w:ascii="Tahoma" w:eastAsia="Times" w:hAnsi="Tahoma" w:cs="Tahoma"/>
      <w:sz w:val="16"/>
      <w:szCs w:val="16"/>
    </w:rPr>
  </w:style>
  <w:style w:type="paragraph" w:styleId="ListParagraph">
    <w:name w:val="List Paragraph"/>
    <w:basedOn w:val="Normal"/>
    <w:uiPriority w:val="34"/>
    <w:qFormat/>
    <w:rsid w:val="009A6B26"/>
    <w:pPr>
      <w:ind w:left="720"/>
      <w:contextualSpacing/>
    </w:pPr>
  </w:style>
  <w:style w:type="paragraph" w:styleId="NormalWeb">
    <w:name w:val="Normal (Web)"/>
    <w:basedOn w:val="Normal"/>
    <w:uiPriority w:val="99"/>
    <w:semiHidden/>
    <w:unhideWhenUsed/>
    <w:rsid w:val="008A6BD6"/>
    <w:pPr>
      <w:spacing w:before="100" w:beforeAutospacing="1" w:after="100" w:afterAutospacing="1"/>
    </w:pPr>
    <w:rPr>
      <w:rFonts w:ascii="Times New Roman" w:eastAsia="Times New Roman" w:hAnsi="Times New Roman"/>
      <w:color w:val="000000"/>
      <w:szCs w:val="24"/>
    </w:rPr>
  </w:style>
  <w:style w:type="character" w:customStyle="1" w:styleId="Heading3Char">
    <w:name w:val="Heading 3 Char"/>
    <w:basedOn w:val="DefaultParagraphFont"/>
    <w:link w:val="Heading3"/>
    <w:rsid w:val="00212708"/>
    <w:rPr>
      <w:rFonts w:ascii="Arial" w:eastAsia="Times New Roman" w:hAnsi="Arial" w:cs="Arial"/>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ozblazersenglish.weebly.com/" TargetMode="External"/><Relationship Id="rId5" Type="http://schemas.openxmlformats.org/officeDocument/2006/relationships/hyperlink" Target="mailto:lmunoz@elkhart.k12.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4</cp:revision>
  <cp:lastPrinted>2012-12-21T12:58:00Z</cp:lastPrinted>
  <dcterms:created xsi:type="dcterms:W3CDTF">2012-08-14T12:53:00Z</dcterms:created>
  <dcterms:modified xsi:type="dcterms:W3CDTF">2013-01-07T14:52:00Z</dcterms:modified>
</cp:coreProperties>
</file>